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EC" w:rsidRPr="00C4782C" w:rsidRDefault="00EB55EC" w:rsidP="00391172">
      <w:pPr>
        <w:pStyle w:val="NormalWeb"/>
        <w:spacing w:before="0" w:beforeAutospacing="0" w:after="0" w:afterAutospacing="0" w:line="360" w:lineRule="auto"/>
        <w:jc w:val="center"/>
        <w:rPr>
          <w:sz w:val="28"/>
          <w:szCs w:val="28"/>
          <w:lang w:val="uk-UA"/>
        </w:rPr>
      </w:pPr>
      <w:bookmarkStart w:id="0" w:name="_GoBack"/>
      <w:r w:rsidRPr="00C4782C">
        <w:rPr>
          <w:rStyle w:val="Strong"/>
          <w:sz w:val="28"/>
          <w:szCs w:val="28"/>
          <w:bdr w:val="none" w:sz="0" w:space="0" w:color="auto" w:frame="1"/>
          <w:lang w:val="uk-UA"/>
        </w:rPr>
        <w:t>ЗВІТ</w:t>
      </w:r>
    </w:p>
    <w:p w:rsidR="00EB55EC" w:rsidRPr="00C4782C" w:rsidRDefault="00EB55EC" w:rsidP="00391172">
      <w:pPr>
        <w:pStyle w:val="NormalWeb"/>
        <w:spacing w:before="0" w:beforeAutospacing="0" w:after="0" w:afterAutospacing="0" w:line="360" w:lineRule="auto"/>
        <w:jc w:val="center"/>
        <w:rPr>
          <w:rStyle w:val="Strong"/>
          <w:sz w:val="28"/>
          <w:szCs w:val="28"/>
          <w:bdr w:val="none" w:sz="0" w:space="0" w:color="auto" w:frame="1"/>
          <w:lang w:val="uk-UA"/>
        </w:rPr>
      </w:pPr>
      <w:r w:rsidRPr="00C4782C">
        <w:rPr>
          <w:rStyle w:val="Strong"/>
          <w:sz w:val="28"/>
          <w:szCs w:val="28"/>
          <w:bdr w:val="none" w:sz="0" w:space="0" w:color="auto" w:frame="1"/>
          <w:lang w:val="uk-UA"/>
        </w:rPr>
        <w:t xml:space="preserve">голови Тернопільської районної ради </w:t>
      </w:r>
    </w:p>
    <w:p w:rsidR="00EB55EC" w:rsidRPr="00C4782C" w:rsidRDefault="00EB55EC" w:rsidP="00391172">
      <w:pPr>
        <w:pStyle w:val="NormalWeb"/>
        <w:spacing w:before="0" w:beforeAutospacing="0" w:after="0" w:afterAutospacing="0" w:line="360" w:lineRule="auto"/>
        <w:jc w:val="center"/>
        <w:rPr>
          <w:rStyle w:val="Strong"/>
          <w:sz w:val="28"/>
          <w:szCs w:val="28"/>
          <w:bdr w:val="none" w:sz="0" w:space="0" w:color="auto" w:frame="1"/>
          <w:lang w:val="uk-UA"/>
        </w:rPr>
      </w:pPr>
      <w:r w:rsidRPr="00C4782C">
        <w:rPr>
          <w:rStyle w:val="Strong"/>
          <w:sz w:val="28"/>
          <w:szCs w:val="28"/>
          <w:bdr w:val="none" w:sz="0" w:space="0" w:color="auto" w:frame="1"/>
          <w:lang w:val="uk-UA"/>
        </w:rPr>
        <w:t>про діяльність за 2017 рік</w:t>
      </w:r>
    </w:p>
    <w:p w:rsidR="00EB55EC" w:rsidRPr="00C4782C" w:rsidRDefault="00EB55EC" w:rsidP="00391172">
      <w:pPr>
        <w:spacing w:line="360" w:lineRule="auto"/>
        <w:ind w:firstLine="708"/>
        <w:jc w:val="center"/>
        <w:rPr>
          <w:rFonts w:ascii="Times New Roman" w:hAnsi="Times New Roman"/>
          <w:sz w:val="28"/>
          <w:szCs w:val="28"/>
        </w:rPr>
      </w:pPr>
      <w:r w:rsidRPr="00C4782C">
        <w:rPr>
          <w:rFonts w:ascii="Times New Roman" w:hAnsi="Times New Roman"/>
          <w:sz w:val="28"/>
          <w:szCs w:val="28"/>
        </w:rPr>
        <w:t>Шановні депутати та запрошені!</w:t>
      </w:r>
    </w:p>
    <w:p w:rsidR="00EB55EC" w:rsidRPr="00C4782C" w:rsidRDefault="00EB55EC" w:rsidP="00391172">
      <w:pPr>
        <w:spacing w:line="360" w:lineRule="auto"/>
        <w:ind w:firstLine="708"/>
        <w:jc w:val="both"/>
        <w:rPr>
          <w:rFonts w:ascii="Times New Roman" w:hAnsi="Times New Roman"/>
          <w:sz w:val="28"/>
          <w:szCs w:val="28"/>
        </w:rPr>
      </w:pPr>
      <w:r w:rsidRPr="00C4782C">
        <w:rPr>
          <w:rFonts w:ascii="Times New Roman" w:hAnsi="Times New Roman"/>
          <w:sz w:val="28"/>
          <w:szCs w:val="28"/>
        </w:rPr>
        <w:t>Минув другий рік діяльності Тернопільської районної ради сьомого скликання. Статтею 55 Закону України «Про місцеве самоврядування в Україні» передбачено щорічний звіт голови районної ради про свою роботу та про діяльність всієї ради. Головним у діяльності ради, є питання згуртованої роботи депутатів у процесах соціально-економічного розвитку району, формування і виконання районного бюджетів, фінансування закладів освіти, охорони здоров’я і культури, підвищення ефективності використання майна спільної власності тощо.</w:t>
      </w:r>
    </w:p>
    <w:p w:rsidR="00EB55EC" w:rsidRPr="00C4782C" w:rsidRDefault="00EB55EC" w:rsidP="00391172">
      <w:pPr>
        <w:spacing w:line="360" w:lineRule="auto"/>
        <w:ind w:firstLine="708"/>
        <w:jc w:val="both"/>
        <w:rPr>
          <w:rFonts w:ascii="Times New Roman" w:hAnsi="Times New Roman"/>
          <w:sz w:val="28"/>
          <w:szCs w:val="28"/>
        </w:rPr>
      </w:pPr>
      <w:r w:rsidRPr="00C4782C">
        <w:rPr>
          <w:rFonts w:ascii="Times New Roman" w:hAnsi="Times New Roman"/>
          <w:sz w:val="28"/>
          <w:szCs w:val="28"/>
        </w:rPr>
        <w:t>Роботу районної ради ми намагались будувати так, щоб найефективніше реалізувати депутатські повноваження, об’єднати всіх у прагненні максимально врахувати пропозиції виборців, послідовно і компетентно, із чітким розумінням прав і обов’язків вирішувати назрілі життєві потреби територіальних громад нашого району. Я переконаний що з цим завданням ми справились, бо майже всі рішення ради приймались одноголосно, за що всім вдячний.</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 xml:space="preserve">Незважаючи на різні політичні уподобання й розбіжності, усвідомлюючи персональну відповідальність перед виборцями, депутати районної ради об’єднались заради вирішення найважливіших проблемних питань територіальних громад і жителів району. </w:t>
      </w:r>
    </w:p>
    <w:p w:rsidR="00EB55EC" w:rsidRPr="00C4782C" w:rsidRDefault="00EB55EC" w:rsidP="00630A73">
      <w:pPr>
        <w:pStyle w:val="NormalWeb"/>
        <w:spacing w:before="150" w:beforeAutospacing="0" w:after="150" w:afterAutospacing="0" w:line="360" w:lineRule="auto"/>
        <w:ind w:firstLine="709"/>
        <w:jc w:val="both"/>
        <w:rPr>
          <w:sz w:val="28"/>
          <w:szCs w:val="28"/>
          <w:lang w:val="uk-UA"/>
        </w:rPr>
      </w:pPr>
      <w:r w:rsidRPr="00C4782C">
        <w:rPr>
          <w:sz w:val="28"/>
          <w:szCs w:val="28"/>
          <w:lang w:val="uk-UA"/>
        </w:rPr>
        <w:t>Переконаний, що звітування є реальним демократичним механізмом відкритості місцевої влади, дає можливість проаналізувати що вдалося зробити і над вирішенням яких проблем необхідно працювати.</w:t>
      </w:r>
    </w:p>
    <w:p w:rsidR="00EB55EC" w:rsidRPr="00C4782C" w:rsidRDefault="00EB55EC" w:rsidP="00391172">
      <w:pPr>
        <w:spacing w:line="360" w:lineRule="auto"/>
        <w:jc w:val="center"/>
        <w:rPr>
          <w:rFonts w:ascii="Times New Roman" w:hAnsi="Times New Roman"/>
          <w:b/>
          <w:sz w:val="28"/>
          <w:szCs w:val="28"/>
        </w:rPr>
      </w:pPr>
      <w:r w:rsidRPr="00C4782C">
        <w:rPr>
          <w:rFonts w:ascii="Times New Roman" w:hAnsi="Times New Roman"/>
          <w:b/>
          <w:sz w:val="28"/>
          <w:szCs w:val="28"/>
        </w:rPr>
        <w:t>Сесійна діяльність</w:t>
      </w:r>
    </w:p>
    <w:p w:rsidR="00EB55EC" w:rsidRPr="00C4782C" w:rsidRDefault="00EB55EC" w:rsidP="00391172">
      <w:pPr>
        <w:spacing w:line="360" w:lineRule="auto"/>
        <w:ind w:firstLine="708"/>
        <w:jc w:val="both"/>
        <w:rPr>
          <w:rFonts w:ascii="Times New Roman" w:hAnsi="Times New Roman"/>
          <w:sz w:val="28"/>
          <w:szCs w:val="28"/>
        </w:rPr>
      </w:pPr>
      <w:r w:rsidRPr="00C4782C">
        <w:rPr>
          <w:rFonts w:ascii="Times New Roman" w:hAnsi="Times New Roman"/>
          <w:sz w:val="28"/>
          <w:szCs w:val="28"/>
        </w:rPr>
        <w:t xml:space="preserve">Основною формою роботи районної ради є проведення пленарних засідань сесій та засідань постійних комісій. </w:t>
      </w:r>
    </w:p>
    <w:p w:rsidR="00EB55EC" w:rsidRPr="00C4782C" w:rsidRDefault="00EB55EC" w:rsidP="00391172">
      <w:pPr>
        <w:spacing w:line="360" w:lineRule="auto"/>
        <w:ind w:firstLine="708"/>
        <w:jc w:val="both"/>
        <w:rPr>
          <w:rFonts w:ascii="Times New Roman" w:hAnsi="Times New Roman"/>
          <w:sz w:val="28"/>
          <w:szCs w:val="28"/>
        </w:rPr>
      </w:pPr>
      <w:r w:rsidRPr="00C4782C">
        <w:rPr>
          <w:rFonts w:ascii="Times New Roman" w:hAnsi="Times New Roman"/>
          <w:sz w:val="28"/>
          <w:szCs w:val="28"/>
          <w:bdr w:val="none" w:sz="0" w:space="0" w:color="auto" w:frame="1"/>
        </w:rPr>
        <w:t xml:space="preserve">Дотримуючись одного із основних принципів місцевого самоврядування – принципу гласності, ми завжди запрошували на сесії депутатів обласної та Верховної Ради, </w:t>
      </w:r>
      <w:r w:rsidRPr="00C4782C">
        <w:rPr>
          <w:rFonts w:ascii="Times New Roman" w:hAnsi="Times New Roman"/>
          <w:sz w:val="28"/>
          <w:szCs w:val="28"/>
        </w:rPr>
        <w:t xml:space="preserve">керівників, начальників відділів та управлінь райдержадміністрації, керівників районних служб, селищних та сільських голів, керівників об’єднаних територіальних громад, представників засобів масової інформації. Це надає роботі сесій більш активного та цілеспрямованого змісту, дозволяє прийняти виважені, конкретні рішення, сприяє відкритості та прозорості дій районної ради. </w:t>
      </w:r>
    </w:p>
    <w:p w:rsidR="00EB55EC" w:rsidRPr="00C4782C" w:rsidRDefault="00EB55EC" w:rsidP="00391172">
      <w:pPr>
        <w:spacing w:line="360" w:lineRule="auto"/>
        <w:ind w:firstLine="708"/>
        <w:jc w:val="both"/>
        <w:rPr>
          <w:rFonts w:ascii="Times New Roman" w:hAnsi="Times New Roman"/>
          <w:sz w:val="28"/>
          <w:szCs w:val="28"/>
        </w:rPr>
      </w:pPr>
      <w:r w:rsidRPr="00C4782C">
        <w:rPr>
          <w:rFonts w:ascii="Times New Roman" w:hAnsi="Times New Roman"/>
          <w:sz w:val="28"/>
          <w:szCs w:val="28"/>
        </w:rPr>
        <w:t>Сьогодні я дякую всім депутатам районної ради, які сумлінно та відповідально виконують свої депутатські обов’язки та повноваження, тому що брати участь в засіданнях постійних комісій та в пленарних засіданнях ради – це обов’язок депутата.</w:t>
      </w:r>
    </w:p>
    <w:p w:rsidR="00EB55EC" w:rsidRPr="00C4782C" w:rsidRDefault="00EB55EC" w:rsidP="00391172">
      <w:pPr>
        <w:spacing w:line="360" w:lineRule="auto"/>
        <w:ind w:firstLine="708"/>
        <w:jc w:val="both"/>
        <w:rPr>
          <w:rFonts w:ascii="Times New Roman" w:hAnsi="Times New Roman"/>
          <w:sz w:val="28"/>
          <w:szCs w:val="28"/>
        </w:rPr>
      </w:pPr>
      <w:r w:rsidRPr="00C4782C">
        <w:rPr>
          <w:rFonts w:ascii="Times New Roman" w:hAnsi="Times New Roman"/>
          <w:sz w:val="28"/>
          <w:szCs w:val="28"/>
        </w:rPr>
        <w:t xml:space="preserve">У звітному періоді відбулось 6 сесій районної ради, 8 </w:t>
      </w:r>
      <w:r w:rsidRPr="00C4782C">
        <w:rPr>
          <w:rFonts w:ascii="Times New Roman" w:hAnsi="Times New Roman"/>
          <w:b/>
          <w:sz w:val="28"/>
          <w:szCs w:val="28"/>
        </w:rPr>
        <w:t>пленарних засідань</w:t>
      </w:r>
      <w:r w:rsidRPr="00C4782C">
        <w:rPr>
          <w:rFonts w:ascii="Times New Roman" w:hAnsi="Times New Roman"/>
          <w:sz w:val="28"/>
          <w:szCs w:val="28"/>
        </w:rPr>
        <w:t>, на яких розглянуто 148 питань та прийнято відповідні рішення.</w:t>
      </w:r>
    </w:p>
    <w:p w:rsidR="00EB55EC" w:rsidRPr="00C4782C" w:rsidRDefault="00EB55EC" w:rsidP="00391172">
      <w:pPr>
        <w:spacing w:line="360" w:lineRule="auto"/>
        <w:ind w:firstLine="708"/>
        <w:jc w:val="both"/>
        <w:rPr>
          <w:rFonts w:ascii="Times New Roman" w:hAnsi="Times New Roman"/>
          <w:sz w:val="28"/>
          <w:szCs w:val="28"/>
        </w:rPr>
      </w:pPr>
      <w:r w:rsidRPr="00C4782C">
        <w:rPr>
          <w:rFonts w:ascii="Times New Roman" w:hAnsi="Times New Roman"/>
          <w:spacing w:val="-1"/>
          <w:sz w:val="28"/>
          <w:szCs w:val="28"/>
        </w:rPr>
        <w:t xml:space="preserve">За структурою ухвалених рішень 25 – з бюджетних питань (формування, затвердження, </w:t>
      </w:r>
      <w:r w:rsidRPr="00C4782C">
        <w:rPr>
          <w:rFonts w:ascii="Times New Roman" w:hAnsi="Times New Roman"/>
          <w:spacing w:val="4"/>
          <w:sz w:val="28"/>
          <w:szCs w:val="28"/>
        </w:rPr>
        <w:t>виконання районного бюджету, внесення змін до нього</w:t>
      </w:r>
      <w:r w:rsidRPr="00C4782C">
        <w:rPr>
          <w:rFonts w:ascii="Times New Roman" w:hAnsi="Times New Roman"/>
          <w:spacing w:val="-2"/>
          <w:sz w:val="28"/>
          <w:szCs w:val="28"/>
        </w:rPr>
        <w:t xml:space="preserve"> тощо),</w:t>
      </w:r>
      <w:r w:rsidRPr="00C4782C">
        <w:rPr>
          <w:rFonts w:ascii="Times New Roman" w:hAnsi="Times New Roman"/>
          <w:spacing w:val="-1"/>
          <w:sz w:val="28"/>
          <w:szCs w:val="28"/>
        </w:rPr>
        <w:t xml:space="preserve"> використанню майна спільної власності </w:t>
      </w:r>
      <w:r w:rsidRPr="00C4782C">
        <w:rPr>
          <w:rFonts w:ascii="Times New Roman" w:hAnsi="Times New Roman"/>
          <w:sz w:val="28"/>
          <w:szCs w:val="28"/>
        </w:rPr>
        <w:t>територіальних громад сіл і селищ району присвячено 11 рішень. П</w:t>
      </w:r>
      <w:r w:rsidRPr="00C4782C">
        <w:rPr>
          <w:rFonts w:ascii="Times New Roman" w:hAnsi="Times New Roman"/>
          <w:spacing w:val="2"/>
          <w:sz w:val="28"/>
          <w:szCs w:val="28"/>
        </w:rPr>
        <w:t xml:space="preserve">рийнято значну кількість рішень гуманітарного характеру. </w:t>
      </w:r>
    </w:p>
    <w:p w:rsidR="00EB55EC" w:rsidRPr="00C4782C" w:rsidRDefault="00EB55EC" w:rsidP="00391172">
      <w:pPr>
        <w:spacing w:line="360" w:lineRule="auto"/>
        <w:ind w:firstLine="708"/>
        <w:jc w:val="both"/>
        <w:rPr>
          <w:rFonts w:ascii="Times New Roman" w:hAnsi="Times New Roman"/>
          <w:sz w:val="28"/>
          <w:szCs w:val="28"/>
          <w:bdr w:val="none" w:sz="0" w:space="0" w:color="auto" w:frame="1"/>
        </w:rPr>
      </w:pPr>
      <w:r w:rsidRPr="00C4782C">
        <w:rPr>
          <w:rFonts w:ascii="Times New Roman" w:hAnsi="Times New Roman"/>
          <w:sz w:val="28"/>
          <w:szCs w:val="28"/>
          <w:bdr w:val="none" w:sz="0" w:space="0" w:color="auto" w:frame="1"/>
        </w:rPr>
        <w:t xml:space="preserve"> Я, як голова районної ради, разом з виконавчим апаратом намагалися забезпечити виконання вимог Регламенту щодо вчасного подання документів на розгляд ради, якісної їх підготовки. Це питання особливо гостро стоїть сьогодні, адже згідно Закону України «Про доступ до публічної інформації» проекти рішень ради оприлюднються на веб-сайті районної ради. Тому депутати мають можливість ознайомитися з ними, щоб внести свої пропозиції та належно підготуватися до пленарного засідання. Вважаю, що маємо позитивні напрацювання в організаційному забезпеченні проведення сесій районної ради. </w:t>
      </w:r>
    </w:p>
    <w:p w:rsidR="00EB55EC" w:rsidRPr="00C4782C" w:rsidRDefault="00EB55EC" w:rsidP="00391172">
      <w:pPr>
        <w:spacing w:line="360" w:lineRule="auto"/>
        <w:ind w:firstLine="708"/>
        <w:jc w:val="both"/>
        <w:rPr>
          <w:rFonts w:ascii="Times New Roman" w:hAnsi="Times New Roman"/>
          <w:sz w:val="28"/>
          <w:szCs w:val="28"/>
        </w:rPr>
      </w:pPr>
      <w:r w:rsidRPr="00C4782C">
        <w:rPr>
          <w:rFonts w:ascii="Times New Roman" w:hAnsi="Times New Roman"/>
          <w:sz w:val="28"/>
          <w:szCs w:val="28"/>
        </w:rPr>
        <w:t xml:space="preserve">Потрібно зазначити, що в районній раді продовжують працювати 6 </w:t>
      </w:r>
      <w:r w:rsidRPr="00C4782C">
        <w:rPr>
          <w:rFonts w:ascii="Times New Roman" w:hAnsi="Times New Roman"/>
          <w:b/>
          <w:sz w:val="28"/>
          <w:szCs w:val="28"/>
        </w:rPr>
        <w:t>постійних депутатських комісій</w:t>
      </w:r>
      <w:r w:rsidRPr="00C4782C">
        <w:rPr>
          <w:rFonts w:ascii="Times New Roman" w:hAnsi="Times New Roman"/>
          <w:sz w:val="28"/>
          <w:szCs w:val="28"/>
        </w:rPr>
        <w:t>. На своїх засіданнях вони розглядали проекти рішень, заслуховували звіти та інформації про хід виконання районних програм, аналізували виконання бюджету, вивчали та узагальнювали питання про стан та розвиток різних галузей і сфер, готували відповідні висновки та рекомендації з усіх питань, які виносились на розгляд сесії.</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За звітний період депутатами затверджено 29 районних програм, внесено 24 змін до програм. Серед найважливіших схвалено: програму соціально-економічного та культурного розвитку Тернопільського району на 2017 рік, програму розвитку малого і середнього підприємництва в Тернопіль</w:t>
      </w:r>
      <w:r>
        <w:rPr>
          <w:sz w:val="28"/>
          <w:szCs w:val="28"/>
          <w:lang w:val="uk-UA"/>
        </w:rPr>
        <w:t>ському районі на 2017-2018 роки,</w:t>
      </w:r>
      <w:r w:rsidRPr="00C4782C">
        <w:rPr>
          <w:sz w:val="28"/>
          <w:szCs w:val="28"/>
          <w:lang w:val="uk-UA"/>
        </w:rPr>
        <w:t xml:space="preserve"> затверджено районну програму облаштування спортивних майданчиків в загальноосвітніх навчальних за</w:t>
      </w:r>
      <w:r>
        <w:rPr>
          <w:sz w:val="28"/>
          <w:szCs w:val="28"/>
          <w:lang w:val="uk-UA"/>
        </w:rPr>
        <w:t>кладах району на 2017-2019 роки,</w:t>
      </w:r>
      <w:r w:rsidRPr="00C4782C">
        <w:rPr>
          <w:sz w:val="28"/>
          <w:szCs w:val="28"/>
          <w:lang w:val="uk-UA"/>
        </w:rPr>
        <w:t xml:space="preserve"> районну програму облаштування дитячих ігрових майданчиків в дошкільних навчальних закладах району на 2017-2019 роки, програму облаштування спортивних майданчиків в районі на 2017-2019 роки, районну цільову програму національно-патріотичного виховання дітей та молоді на 2017-2020 роки та інші.</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Нині на контролі в постійних комісіях районної ради знаходиться 50 районних програм, у зв’язку із закінченням терміну виконання знято з контролю 15. Питання виконання програм стоять практично на кожній сесії районної ради.</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Також районна рада прийняла низку звернень до органів і посадовців центральної влади. Загалом депутати підтримали 6 звернень до Президента України, Верховної Ради, Уряду та вищих органів державної влади, зокрема:</w:t>
      </w:r>
    </w:p>
    <w:p w:rsidR="00EB55EC" w:rsidRPr="00C4782C" w:rsidRDefault="00EB55EC" w:rsidP="00391172">
      <w:pPr>
        <w:pStyle w:val="ListParagraph"/>
        <w:numPr>
          <w:ilvl w:val="0"/>
          <w:numId w:val="1"/>
        </w:numPr>
        <w:spacing w:after="0" w:line="360" w:lineRule="auto"/>
        <w:ind w:left="0" w:firstLine="709"/>
        <w:jc w:val="both"/>
        <w:rPr>
          <w:rFonts w:ascii="Times New Roman" w:hAnsi="Times New Roman"/>
          <w:sz w:val="28"/>
          <w:szCs w:val="28"/>
          <w:lang w:val="uk-UA"/>
        </w:rPr>
      </w:pPr>
      <w:r w:rsidRPr="00C4782C">
        <w:rPr>
          <w:rFonts w:ascii="Times New Roman" w:hAnsi="Times New Roman"/>
          <w:sz w:val="28"/>
          <w:szCs w:val="28"/>
          <w:lang w:val="uk-UA"/>
        </w:rPr>
        <w:t xml:space="preserve">Звернення депутатів районної ради щодо забезпечення дітей безоплатним харчуванням, які навчаються в дошкільних навчальних закладах, навчально-виховних комплексах, навчальних закладах міста Тернополя, батьки яких є учасниками антитерористичної операції, незалежно від їх місця реєстрації. </w:t>
      </w:r>
    </w:p>
    <w:p w:rsidR="00EB55EC" w:rsidRPr="00C4782C" w:rsidRDefault="00EB55EC" w:rsidP="00391172">
      <w:pPr>
        <w:pStyle w:val="ListParagraph"/>
        <w:numPr>
          <w:ilvl w:val="0"/>
          <w:numId w:val="1"/>
        </w:numPr>
        <w:spacing w:after="0" w:line="360" w:lineRule="auto"/>
        <w:ind w:left="0" w:firstLine="709"/>
        <w:jc w:val="both"/>
        <w:rPr>
          <w:rFonts w:ascii="Times New Roman" w:hAnsi="Times New Roman"/>
          <w:sz w:val="28"/>
          <w:szCs w:val="28"/>
          <w:lang w:val="ru-RU"/>
        </w:rPr>
      </w:pPr>
      <w:r w:rsidRPr="00C4782C">
        <w:rPr>
          <w:rFonts w:ascii="Times New Roman" w:hAnsi="Times New Roman"/>
          <w:sz w:val="28"/>
          <w:szCs w:val="28"/>
          <w:lang w:val="ru-RU"/>
        </w:rPr>
        <w:t>Звернення депутатів районної ради щодо визнання тимчасової окупації території України Російською Федерацією.</w:t>
      </w:r>
    </w:p>
    <w:p w:rsidR="00EB55EC" w:rsidRPr="00C4782C" w:rsidRDefault="00EB55EC" w:rsidP="00391172">
      <w:pPr>
        <w:pStyle w:val="ListParagraph"/>
        <w:numPr>
          <w:ilvl w:val="0"/>
          <w:numId w:val="1"/>
        </w:numPr>
        <w:spacing w:after="0" w:line="360" w:lineRule="auto"/>
        <w:ind w:left="0" w:firstLine="709"/>
        <w:jc w:val="both"/>
        <w:rPr>
          <w:rFonts w:ascii="Times New Roman" w:hAnsi="Times New Roman"/>
          <w:sz w:val="28"/>
          <w:szCs w:val="28"/>
          <w:lang w:val="ru-RU"/>
        </w:rPr>
      </w:pPr>
      <w:r w:rsidRPr="00C4782C">
        <w:rPr>
          <w:rFonts w:ascii="Times New Roman" w:hAnsi="Times New Roman"/>
          <w:sz w:val="28"/>
          <w:szCs w:val="28"/>
          <w:lang w:val="ru-RU"/>
        </w:rPr>
        <w:t>Звернення депутатів районної ради щодо непомірних витрат на оформлення права на спадщину у державних нотаріусів Тернопільської області.</w:t>
      </w:r>
    </w:p>
    <w:p w:rsidR="00EB55EC" w:rsidRPr="00C4782C" w:rsidRDefault="00EB55EC" w:rsidP="00391172">
      <w:pPr>
        <w:pStyle w:val="ListParagraph"/>
        <w:numPr>
          <w:ilvl w:val="0"/>
          <w:numId w:val="1"/>
        </w:numPr>
        <w:spacing w:after="0" w:line="360" w:lineRule="auto"/>
        <w:ind w:left="0" w:firstLine="709"/>
        <w:jc w:val="both"/>
        <w:rPr>
          <w:rFonts w:ascii="Times New Roman" w:hAnsi="Times New Roman"/>
          <w:sz w:val="28"/>
          <w:szCs w:val="28"/>
          <w:lang w:val="ru-RU"/>
        </w:rPr>
      </w:pPr>
      <w:r w:rsidRPr="00C4782C">
        <w:rPr>
          <w:rFonts w:ascii="Times New Roman" w:hAnsi="Times New Roman"/>
          <w:sz w:val="28"/>
          <w:szCs w:val="28"/>
          <w:lang w:val="ru-RU"/>
        </w:rPr>
        <w:t>Звернення депутатів районної ради щодо виділення коштів під реконструкцію заводу по виробництву м'ясо-кісткового борошна «Ветсанзавод».</w:t>
      </w:r>
    </w:p>
    <w:p w:rsidR="00EB55EC" w:rsidRPr="00C4782C" w:rsidRDefault="00EB55EC" w:rsidP="00391172">
      <w:pPr>
        <w:pStyle w:val="ListParagraph"/>
        <w:numPr>
          <w:ilvl w:val="0"/>
          <w:numId w:val="1"/>
        </w:numPr>
        <w:spacing w:after="0" w:line="360" w:lineRule="auto"/>
        <w:ind w:left="0" w:firstLine="709"/>
        <w:jc w:val="both"/>
        <w:rPr>
          <w:rFonts w:ascii="Times New Roman" w:hAnsi="Times New Roman"/>
          <w:color w:val="000000"/>
          <w:sz w:val="28"/>
          <w:szCs w:val="28"/>
          <w:lang w:val="ru-RU"/>
        </w:rPr>
      </w:pPr>
      <w:r w:rsidRPr="00C4782C">
        <w:rPr>
          <w:rFonts w:ascii="Times New Roman" w:hAnsi="Times New Roman"/>
          <w:color w:val="000000"/>
          <w:sz w:val="28"/>
          <w:szCs w:val="28"/>
          <w:lang w:val="ru-RU"/>
        </w:rPr>
        <w:t>Депутатський запит щодо здійснення ремонту автомобільної дороги по вул. Дубівецька с. Ігровиця Тернопільського району.</w:t>
      </w:r>
    </w:p>
    <w:p w:rsidR="00EB55EC" w:rsidRPr="00C4782C" w:rsidRDefault="00EB55EC" w:rsidP="00391172">
      <w:pPr>
        <w:pStyle w:val="ListParagraph"/>
        <w:numPr>
          <w:ilvl w:val="0"/>
          <w:numId w:val="1"/>
        </w:numPr>
        <w:spacing w:after="0" w:line="360" w:lineRule="auto"/>
        <w:ind w:left="0" w:firstLine="709"/>
        <w:jc w:val="both"/>
        <w:rPr>
          <w:rFonts w:ascii="Times New Roman" w:hAnsi="Times New Roman"/>
          <w:color w:val="000000"/>
          <w:sz w:val="28"/>
          <w:szCs w:val="28"/>
          <w:lang w:val="ru-RU"/>
        </w:rPr>
      </w:pPr>
      <w:r w:rsidRPr="00C4782C">
        <w:rPr>
          <w:rFonts w:ascii="Times New Roman" w:hAnsi="Times New Roman"/>
          <w:color w:val="000000"/>
          <w:sz w:val="28"/>
          <w:szCs w:val="28"/>
          <w:lang w:val="ru-RU"/>
        </w:rPr>
        <w:t>Депутатський запит щодо здвійснення ремонту будинку культури в с. Ігровиця Тернопільського району.</w:t>
      </w:r>
    </w:p>
    <w:p w:rsidR="00EB55EC" w:rsidRPr="00C4782C" w:rsidRDefault="00EB55EC" w:rsidP="00391172">
      <w:pPr>
        <w:pStyle w:val="ListParagraph"/>
        <w:spacing w:after="0" w:line="360" w:lineRule="auto"/>
        <w:ind w:left="709"/>
        <w:jc w:val="both"/>
        <w:rPr>
          <w:rFonts w:ascii="Times New Roman" w:hAnsi="Times New Roman"/>
          <w:sz w:val="28"/>
          <w:szCs w:val="28"/>
          <w:lang w:val="ru-RU"/>
        </w:rPr>
      </w:pPr>
      <w:r w:rsidRPr="00C4782C">
        <w:rPr>
          <w:rFonts w:ascii="Times New Roman" w:hAnsi="Times New Roman"/>
          <w:sz w:val="28"/>
          <w:szCs w:val="28"/>
          <w:lang w:val="ru-RU"/>
        </w:rPr>
        <w:t>На всі звернення були отримані відповіді.</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 xml:space="preserve">Активну участь у формуванні бюджетного процесу району бере постійна комісія районної ради </w:t>
      </w:r>
      <w:r w:rsidRPr="00C4782C">
        <w:rPr>
          <w:rStyle w:val="Strong"/>
          <w:sz w:val="28"/>
          <w:szCs w:val="28"/>
          <w:bdr w:val="none" w:sz="0" w:space="0" w:color="auto" w:frame="1"/>
          <w:lang w:val="uk-UA"/>
        </w:rPr>
        <w:t xml:space="preserve">з питань соціально-економічного розвитку, фінансів і бюджету та міжбюджетних відносин </w:t>
      </w:r>
      <w:r w:rsidRPr="00C4782C">
        <w:rPr>
          <w:sz w:val="28"/>
          <w:szCs w:val="28"/>
          <w:lang w:val="uk-UA"/>
        </w:rPr>
        <w:t>(голова комісії Дзудзило Володимир Миколайович).</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Постійна комісія працює злагоджено та результативно, про що свідчать проведені 24 засідання, на яких розглянуто 87 питань, по яких прийнято відповідні рішення районної ради.</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 xml:space="preserve">Комісією напрацьований чіткий механізм погодження питань, що стосуються внесення змін до бюджету. Це, в свою чергу, дає можливість оперативно направляти кошти на вирішення соціальних потреб. Зокрема, у міжсесійний період спрямування вільних залишків коштів і коштів резервного фонду районного бюджету здійснюється саме за погодженням із постійною комісією районної ради з питань </w:t>
      </w:r>
      <w:r w:rsidRPr="00C4782C">
        <w:rPr>
          <w:bCs/>
          <w:sz w:val="28"/>
          <w:szCs w:val="28"/>
          <w:lang w:val="uk-UA"/>
        </w:rPr>
        <w:t>соціально-економічного розвитку, фінансів і бюджету та міжбюджетних відносин</w:t>
      </w:r>
      <w:r w:rsidRPr="00C4782C">
        <w:rPr>
          <w:sz w:val="28"/>
          <w:szCs w:val="28"/>
          <w:lang w:val="uk-UA"/>
        </w:rPr>
        <w:t>.</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Хочу також відзначити постійну тісну співпрацю комісії із фінансовим управлінням райдержадміністрації, практику залучення до обговорення бюджетних питань керівників інших структурних підрозділів райдержадміністрації.</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Злагодженість дій у фінансових питаннях дали можливість своєчасно прийняти районний бюджет на 2017 рік. Ним, зокрема, було передбачено видатки на освіту в сумі 100 млн. 487 тис. 700 грн., охорону здоров`я 46 млн. 620 тис. 200 грн., соціальний захист та соціальне забезпечення 321 млн. 404 тис. 100 грн., культуру і мистецтво 16 млн. 598 тис. 700 грн., фізичну культуру і спорт 1 млн. 90 тис.грн.</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Відповідно до пропозицій депутатів, при внесенні змін до районного бюджету за 2017 рік розподілено понад 27 млн. 547 тис.грн. вільного залишку та коштів від перевиконання дохідної частини районного бюджету.</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 xml:space="preserve">Зокрема, освітній галузі додатково були виділені кошти в сумі 12 млн. 906 тис. 800 грн., які спрямовані на заробітну плату, продукти харчування, оплату енергоносіїв, придбання підручників, реконструкцію газових котелень шкіл району, придбання шкільного автобуса, ремонт дахів та утеплення фасадів. </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Охороні здоров`я додатково виділено 7 млн. 741 тис. 300 грн. на заробітну плату, медикаменти, продукти харчування, утримання установ охорони здоров’я, придбання та ремонт медобладнання.</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 xml:space="preserve">На соціальний захист додатково спрямовано 345 тис. 900 грн. на одноразову допомогу громадянам, які знаходяться у складних життєвих ситуаціях, допомогу учасникам АТО та членам їх сімей, фінансування громадських робіт, компенсацію </w:t>
      </w:r>
      <w:r>
        <w:rPr>
          <w:sz w:val="28"/>
          <w:szCs w:val="28"/>
          <w:lang w:val="uk-UA"/>
        </w:rPr>
        <w:t>з</w:t>
      </w:r>
      <w:r w:rsidRPr="00C4782C">
        <w:rPr>
          <w:sz w:val="28"/>
          <w:szCs w:val="28"/>
          <w:lang w:val="uk-UA"/>
        </w:rPr>
        <w:t>а</w:t>
      </w:r>
      <w:r>
        <w:rPr>
          <w:sz w:val="28"/>
          <w:szCs w:val="28"/>
          <w:lang w:val="uk-UA"/>
        </w:rPr>
        <w:t xml:space="preserve"> пільговий проїзд.</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Pr>
          <w:sz w:val="28"/>
          <w:szCs w:val="28"/>
          <w:lang w:val="uk-UA"/>
        </w:rPr>
        <w:t>Відділу</w:t>
      </w:r>
      <w:r w:rsidRPr="00C4782C">
        <w:rPr>
          <w:sz w:val="28"/>
          <w:szCs w:val="28"/>
          <w:lang w:val="uk-UA"/>
        </w:rPr>
        <w:t xml:space="preserve"> культури додатково надано 1 млн. 323 тис. 400 грн. на заробітну плату, енергоносії, ремонти, придбання обладнання,</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на фізичну культуру і спорт – 867 тис. 500 грн.,</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 xml:space="preserve"> на виконання районних програм за 2017 рік виділено 3 млн. 601 тис. 850 грн.</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Надано субвенції іншим бюджетам – обласному та сільським, селищним на суму 2 млн. 790 тис. 400 грн.</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Завдячуючи підтримці всього депутатського корпусу з районного бюджету було виділено 1 млн. 193 тис. 442 грн.</w:t>
      </w:r>
      <w:r>
        <w:rPr>
          <w:sz w:val="28"/>
          <w:szCs w:val="28"/>
          <w:lang w:val="uk-UA"/>
        </w:rPr>
        <w:t xml:space="preserve"> на реконструкцію ЗОШ І-ІІІ ст.</w:t>
      </w:r>
      <w:r w:rsidRPr="00C4782C">
        <w:rPr>
          <w:sz w:val="28"/>
          <w:szCs w:val="28"/>
          <w:lang w:val="uk-UA"/>
        </w:rPr>
        <w:t xml:space="preserve"> с. Почапинці (кошторисна вартість на 2017 рік склала 4 млн. 95 тис. 618 грн.); 401 тис. 211 грн. на капітальний ремонт З</w:t>
      </w:r>
      <w:r>
        <w:rPr>
          <w:sz w:val="28"/>
          <w:szCs w:val="28"/>
          <w:lang w:val="uk-UA"/>
        </w:rPr>
        <w:t>ОШ І-ІІІ ст.</w:t>
      </w:r>
      <w:r w:rsidRPr="00C4782C">
        <w:rPr>
          <w:sz w:val="28"/>
          <w:szCs w:val="28"/>
          <w:lang w:val="uk-UA"/>
        </w:rPr>
        <w:t xml:space="preserve"> с. Малий Ходачків; 233 тис. 162 грн. на будівництво спортивного майдан</w:t>
      </w:r>
      <w:r>
        <w:rPr>
          <w:sz w:val="28"/>
          <w:szCs w:val="28"/>
          <w:lang w:val="uk-UA"/>
        </w:rPr>
        <w:t>чика на території ЗОШ І-ІІІ ст.</w:t>
      </w:r>
      <w:r w:rsidRPr="00C4782C">
        <w:rPr>
          <w:sz w:val="28"/>
          <w:szCs w:val="28"/>
          <w:lang w:val="uk-UA"/>
        </w:rPr>
        <w:t xml:space="preserve"> ім.. Я. Стецька </w:t>
      </w:r>
      <w:r>
        <w:rPr>
          <w:sz w:val="28"/>
          <w:szCs w:val="28"/>
          <w:lang w:val="uk-UA"/>
        </w:rPr>
        <w:t>в с. В. Глибочок; 170 тис. грн.</w:t>
      </w:r>
      <w:r w:rsidRPr="00C4782C">
        <w:rPr>
          <w:sz w:val="28"/>
          <w:szCs w:val="28"/>
          <w:lang w:val="uk-UA"/>
        </w:rPr>
        <w:t xml:space="preserve"> на реконструкцію даху Великобірківського селищного будинку культури, 507 тис. грн.. на придбання шкіль</w:t>
      </w:r>
      <w:r>
        <w:rPr>
          <w:sz w:val="28"/>
          <w:szCs w:val="28"/>
          <w:lang w:val="uk-UA"/>
        </w:rPr>
        <w:t>ного автобуса для ЗОШ І-ІІІ ст.</w:t>
      </w:r>
      <w:r w:rsidRPr="00C4782C">
        <w:rPr>
          <w:sz w:val="28"/>
          <w:szCs w:val="28"/>
          <w:lang w:val="uk-UA"/>
        </w:rPr>
        <w:t xml:space="preserve"> с. В. Глибочок.</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Виділялись кошти на ремонт доріг с. Почапинці, с. Драганівка, с. Чистилів, але вони не були освоєні.</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 xml:space="preserve">Постійна комісія районної ради </w:t>
      </w:r>
      <w:r w:rsidRPr="00C4782C">
        <w:rPr>
          <w:rStyle w:val="Strong"/>
          <w:sz w:val="28"/>
          <w:szCs w:val="28"/>
          <w:bdr w:val="none" w:sz="0" w:space="0" w:color="auto" w:frame="1"/>
          <w:lang w:val="uk-UA"/>
        </w:rPr>
        <w:t>з питань</w:t>
      </w:r>
      <w:r w:rsidRPr="00C4782C">
        <w:rPr>
          <w:sz w:val="28"/>
          <w:szCs w:val="28"/>
          <w:lang w:val="uk-UA"/>
        </w:rPr>
        <w:t xml:space="preserve"> </w:t>
      </w:r>
      <w:r w:rsidRPr="00C4782C">
        <w:rPr>
          <w:b/>
          <w:sz w:val="28"/>
          <w:szCs w:val="28"/>
          <w:lang w:val="uk-UA"/>
        </w:rPr>
        <w:t>розвитку української національної культури, духовності і засобів масової інформації</w:t>
      </w:r>
      <w:r w:rsidRPr="00C4782C">
        <w:rPr>
          <w:sz w:val="28"/>
          <w:szCs w:val="28"/>
          <w:lang w:val="uk-UA"/>
        </w:rPr>
        <w:t xml:space="preserve"> (голова – Бородай Степан Дмитрович) розглянула 12 питань, спрямовані на розвиток гуманітарної сфери, роботу закладів освіти та культури, зокрема прийнято програму реформування та розвитку централізованої бібліотечної системи Тернопільського району, створено опорну школу в с.Мишковичі, контролювала виконання галузевих програм, заслухано звіт про роботу газети «Подільське слово» та радіокомпанії «Джерело» щодо діяльності у 2017 році.</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 xml:space="preserve">Постійна комісія районної ради </w:t>
      </w:r>
      <w:r w:rsidRPr="00C4782C">
        <w:rPr>
          <w:rStyle w:val="Strong"/>
          <w:sz w:val="28"/>
          <w:szCs w:val="28"/>
          <w:bdr w:val="none" w:sz="0" w:space="0" w:color="auto" w:frame="1"/>
          <w:lang w:val="uk-UA"/>
        </w:rPr>
        <w:t xml:space="preserve">з питань агропромислового розвитку, екології та земельних відносин </w:t>
      </w:r>
      <w:r w:rsidRPr="00C4782C">
        <w:rPr>
          <w:sz w:val="28"/>
          <w:szCs w:val="28"/>
          <w:lang w:val="uk-UA"/>
        </w:rPr>
        <w:t>(голова комісії – Дідик Андрій Арсенович) розглянула 10 питань. Комісія постійно працювала над затвердженням технічної документації з нормативної грошової оцінки земельних ділянок, які надані у власність громадянам або в оренду, погодженням організації гідрологічних пам'яток природи місцевого значення та змін меж населених пунктів району.</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rPr>
        <w:t xml:space="preserve">Постійна комісія районної </w:t>
      </w:r>
      <w:r w:rsidRPr="00C4782C">
        <w:rPr>
          <w:rStyle w:val="Strong"/>
          <w:b w:val="0"/>
          <w:sz w:val="28"/>
          <w:szCs w:val="28"/>
          <w:bdr w:val="none" w:sz="0" w:space="0" w:color="auto" w:frame="1"/>
          <w:lang w:val="uk-UA"/>
        </w:rPr>
        <w:t>ради</w:t>
      </w:r>
      <w:r w:rsidRPr="00C4782C">
        <w:rPr>
          <w:rStyle w:val="Strong"/>
          <w:sz w:val="28"/>
          <w:szCs w:val="28"/>
          <w:bdr w:val="none" w:sz="0" w:space="0" w:color="auto" w:frame="1"/>
          <w:lang w:val="uk-UA"/>
        </w:rPr>
        <w:t xml:space="preserve"> з питань охорони здоров'я сім'ї, материнства і дитинства, туризму, фізкультури і спорту </w:t>
      </w:r>
      <w:r w:rsidRPr="00C4782C">
        <w:rPr>
          <w:sz w:val="28"/>
          <w:szCs w:val="28"/>
        </w:rPr>
        <w:t>(голова комісії – Мигдаль Ігор Павлович) розглянуто 11 питань. В умовах реформування медичної системи на комісії прийнято важливе рішення щодо делегування представників Тернопільського району у Госпітальну раду Тернопільського госпітального округу, утворення первинної медико-санітарної допомоги із структурними та відокремленими структурними підрозділами та внесено зміни до Статуту  Комунальн</w:t>
      </w:r>
      <w:r w:rsidRPr="00C4782C">
        <w:rPr>
          <w:sz w:val="28"/>
          <w:szCs w:val="28"/>
          <w:lang w:val="uk-UA"/>
        </w:rPr>
        <w:t>ого</w:t>
      </w:r>
      <w:r w:rsidRPr="00C4782C">
        <w:rPr>
          <w:sz w:val="28"/>
          <w:szCs w:val="28"/>
        </w:rPr>
        <w:t xml:space="preserve"> заклад</w:t>
      </w:r>
      <w:r w:rsidRPr="00C4782C">
        <w:rPr>
          <w:sz w:val="28"/>
          <w:szCs w:val="28"/>
          <w:lang w:val="uk-UA"/>
        </w:rPr>
        <w:t>у</w:t>
      </w:r>
      <w:r w:rsidRPr="00C4782C">
        <w:rPr>
          <w:sz w:val="28"/>
          <w:szCs w:val="28"/>
        </w:rPr>
        <w:t xml:space="preserve"> Тернопільської районної ради</w:t>
      </w:r>
      <w:r w:rsidRPr="00C4782C">
        <w:rPr>
          <w:sz w:val="28"/>
          <w:szCs w:val="28"/>
          <w:lang w:val="uk-UA"/>
        </w:rPr>
        <w:t xml:space="preserve"> </w:t>
      </w:r>
      <w:r w:rsidRPr="00C4782C">
        <w:rPr>
          <w:sz w:val="28"/>
          <w:szCs w:val="28"/>
        </w:rPr>
        <w:t>«Тернопільське районне територіальне медичне об’єднання»</w:t>
      </w:r>
      <w:r w:rsidRPr="00C4782C">
        <w:rPr>
          <w:sz w:val="28"/>
          <w:szCs w:val="28"/>
          <w:lang w:val="uk-UA"/>
        </w:rPr>
        <w:t xml:space="preserve">. </w:t>
      </w:r>
      <w:r w:rsidRPr="00C4782C">
        <w:rPr>
          <w:sz w:val="28"/>
          <w:szCs w:val="28"/>
        </w:rPr>
        <w:t>Робота по реформуванні медичної галузі тільки розпочалась, тому в комісії буде багато роботи в 2018 році.</w:t>
      </w:r>
      <w:r w:rsidRPr="00C4782C">
        <w:rPr>
          <w:sz w:val="28"/>
          <w:szCs w:val="28"/>
          <w:lang w:val="uk-UA"/>
        </w:rPr>
        <w:t xml:space="preserve"> </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 xml:space="preserve">Постійна комісія районної </w:t>
      </w:r>
      <w:r w:rsidRPr="00C4782C">
        <w:rPr>
          <w:rStyle w:val="Strong"/>
          <w:sz w:val="28"/>
          <w:szCs w:val="28"/>
          <w:bdr w:val="none" w:sz="0" w:space="0" w:color="auto" w:frame="1"/>
          <w:lang w:val="uk-UA"/>
        </w:rPr>
        <w:t xml:space="preserve">ради з питань промисловості, інвестицій, підприємництва, будівництва, транспорту і зв’язку, ЖКГ, побутового та соціального захисту населення </w:t>
      </w:r>
      <w:r w:rsidRPr="00C4782C">
        <w:rPr>
          <w:sz w:val="28"/>
          <w:szCs w:val="28"/>
          <w:lang w:val="uk-UA"/>
        </w:rPr>
        <w:t xml:space="preserve">(голова комісії – Сивак Роман Богданович) на засіданнях розглянула 20 питань. Робота комісії була спрямована на здійснення контролю за ефективністю володіння, використання і управління майном спільної власності територіальних громад селищ, сіл району. Важливим напрямком стало опрацювання проектів рішень та змін до програм. Так внесено зміни до «Програми підвищення якості організації забезпечення реалізації державної політики управлінням соціального захисту населення Тернопільської районної державної адміністрації на 2017-2020 роки», до </w:t>
      </w:r>
      <w:r>
        <w:rPr>
          <w:sz w:val="28"/>
          <w:szCs w:val="28"/>
          <w:lang w:val="uk-UA"/>
        </w:rPr>
        <w:t>«</w:t>
      </w:r>
      <w:r w:rsidRPr="00C4782C">
        <w:rPr>
          <w:sz w:val="28"/>
          <w:szCs w:val="28"/>
          <w:lang w:val="uk-UA"/>
        </w:rPr>
        <w:t>Програми підтримки і розвитку Тернопільської районної організації ТОВ «Червоного Хреста України «Турбота і милосердя» на 2017</w:t>
      </w:r>
      <w:r>
        <w:rPr>
          <w:sz w:val="28"/>
          <w:szCs w:val="28"/>
          <w:lang w:val="uk-UA"/>
        </w:rPr>
        <w:t>-2021</w:t>
      </w:r>
      <w:r w:rsidRPr="00C4782C">
        <w:rPr>
          <w:sz w:val="28"/>
          <w:szCs w:val="28"/>
          <w:lang w:val="uk-UA"/>
        </w:rPr>
        <w:t xml:space="preserve"> роки. Розглянуто питання про соціальний захист ветеранів ОУН-УПА в Тернопільському районі. Внесенні зміни до </w:t>
      </w:r>
      <w:r>
        <w:rPr>
          <w:sz w:val="28"/>
          <w:szCs w:val="28"/>
          <w:lang w:val="uk-UA"/>
        </w:rPr>
        <w:t>«П</w:t>
      </w:r>
      <w:r w:rsidRPr="00C4782C">
        <w:rPr>
          <w:sz w:val="28"/>
          <w:szCs w:val="28"/>
          <w:lang w:val="uk-UA"/>
        </w:rPr>
        <w:t xml:space="preserve">рограми «Ветеран» на 2015-2019 роки. Комісією погоджено тариф на виробництво теплової енергії, що виробляється на установках з використанням нетрадиційних джерел енергії </w:t>
      </w:r>
      <w:r>
        <w:rPr>
          <w:sz w:val="28"/>
          <w:szCs w:val="28"/>
          <w:lang w:val="uk-UA"/>
        </w:rPr>
        <w:t>для Мишковицької  ЗОШ І-ІІІ ст.</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 xml:space="preserve">Постійна комісія районної ради </w:t>
      </w:r>
      <w:r w:rsidRPr="00C4782C">
        <w:rPr>
          <w:rStyle w:val="Strong"/>
          <w:sz w:val="28"/>
          <w:szCs w:val="28"/>
          <w:bdr w:val="none" w:sz="0" w:space="0" w:color="auto" w:frame="1"/>
          <w:lang w:val="uk-UA"/>
        </w:rPr>
        <w:t xml:space="preserve">з питань регламенту, депутатської етики та організації роботи районної ради, законності та правової політики </w:t>
      </w:r>
      <w:r w:rsidRPr="00C4782C">
        <w:rPr>
          <w:sz w:val="28"/>
          <w:szCs w:val="28"/>
          <w:lang w:val="uk-UA"/>
        </w:rPr>
        <w:t>(голова комісії – Литвин Петро Петрович), розглянула 9 питань. Комісія спрямовувала свою роботу на дотриманням норм законів України «Про статус депутатів місцевих рад», «Про запобігання корупції», зокрема було ініційовано внесення змін до Регламенту районної ради 7 скликання.</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 xml:space="preserve">Важливу роль у координації роботи ради, прийнятті рішень виконує дорадчий орган ради – </w:t>
      </w:r>
      <w:r w:rsidRPr="00C4782C">
        <w:rPr>
          <w:rStyle w:val="Strong"/>
          <w:sz w:val="28"/>
          <w:szCs w:val="28"/>
          <w:bdr w:val="none" w:sz="0" w:space="0" w:color="auto" w:frame="1"/>
          <w:lang w:val="uk-UA"/>
        </w:rPr>
        <w:t>президія</w:t>
      </w:r>
      <w:r w:rsidRPr="00C4782C">
        <w:rPr>
          <w:sz w:val="28"/>
          <w:szCs w:val="28"/>
          <w:lang w:val="uk-UA"/>
        </w:rPr>
        <w:t>.</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Впродовж звітного періоду відбулося 8 засідань президії районної ради, схвалено 148 рішень, які забезпечували ефективність роботи депутатського корпусу на пленарних засіданнях, прийняття узгоджених пропозицій, особливо щодо питань, які викликали зауваження та дискусії депутатів районної ради.</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Всі питання, які виносились на розгляд сесії районної ради, були попередньо розглянуті постійними комісіями та президією.</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Більшість депутатів з усією відповідальністю ставились до своїх депутатських обов’язків, регулярно відвідували засідання постійних комісій, пленарних засідань, брали активну участь в обговоренні, вивченні питань та підготовці проектів рішень, за що їм велика подяка.</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Свідченням активності депутатів районної ради є запити та звернення, висловлені під час пленарних засідань, підтримані всіма депутатами та направлені до виконавців.</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Всі сесійні засідання проходили організовано, відкрито і гласно, із залученням керівників районних служб, начальників відділів та управлінь райдержадміністрації, фахівців, сільських, селищних голів, за участі представників засобів масової інформації, громадськості району.</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За звітний період в межах повноважень мною видано 32 розпорядження з основної діяльності, 74 – з питань кадрової роботи та 22 – з питань адміністративно-господарської діяльності.</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 xml:space="preserve">Відповідно до статті 53 Закону України «Про місцеве самоврядування в Україні» на </w:t>
      </w:r>
      <w:r w:rsidRPr="00C4782C">
        <w:rPr>
          <w:rStyle w:val="Strong"/>
          <w:sz w:val="28"/>
          <w:szCs w:val="28"/>
          <w:bdr w:val="none" w:sz="0" w:space="0" w:color="auto" w:frame="1"/>
          <w:lang w:val="uk-UA"/>
        </w:rPr>
        <w:t xml:space="preserve">виконавчий апарат ради </w:t>
      </w:r>
      <w:r w:rsidRPr="00C4782C">
        <w:rPr>
          <w:sz w:val="28"/>
          <w:szCs w:val="28"/>
          <w:lang w:val="uk-UA"/>
        </w:rPr>
        <w:t>покладено організаційне, правове, інформаційне та аналітичне забезпечення її діяльності.</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Працівники виконавчого апарату в повному обсязі забезпечували організаційну підготовку сесій, президії, постійних комісій, нарад, інших заходів, брали активну участь у опрацюванні різноманітних законопроектів та інших нормативних документів, забезпечували систематичне та оперативне оприлюднення і оновлення інформації про діяльність районної ради.</w:t>
      </w:r>
    </w:p>
    <w:p w:rsidR="00EB55EC" w:rsidRPr="00C4782C" w:rsidRDefault="00EB55EC" w:rsidP="00391172">
      <w:pPr>
        <w:pStyle w:val="ListParagraph"/>
        <w:spacing w:after="0" w:line="360" w:lineRule="auto"/>
        <w:ind w:left="0" w:firstLine="709"/>
        <w:jc w:val="both"/>
        <w:rPr>
          <w:rFonts w:ascii="Times New Roman" w:hAnsi="Times New Roman"/>
          <w:sz w:val="28"/>
          <w:szCs w:val="28"/>
          <w:lang w:val="uk-UA"/>
        </w:rPr>
      </w:pPr>
      <w:r w:rsidRPr="00C4782C">
        <w:rPr>
          <w:rFonts w:ascii="Times New Roman" w:hAnsi="Times New Roman"/>
          <w:sz w:val="28"/>
          <w:szCs w:val="28"/>
          <w:lang w:val="uk-UA"/>
        </w:rPr>
        <w:t>Відповідно до вимог Закону України «Про доступ до публічної інформації» за звітній період районною радою опрацьовано 16 інформаційних запитів про доступ до публічної інформації, що були розглянуті у встановлені законом терміни, від  ГО «Суспільне Око», інформаційного агенства «ПРАВДАТУТ», ГО «По боротьбі з корупцією та незаконною діяльністю» та інших.</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Усі проекти рішень, що готуються до розгляду на сесіях районної ради, оприлюднюються в рубриці «Проекти рішень» на веб-сайті Тернопільської районної ради.</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Після прийняття на пленарних засіданнях ради та підписання головою ради рішення оприлюднюються на сайті в рубриці «Рішення сесії районної ради». Працівники надавали також консультативно-методичну і практичну допомогу посадовим особам сільських, селищних рад.</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Значна увага приділяється здійсненню заходів щодо запобігання і протидії корупції серед працівників апарату районної ради. Зокрема, визначено уповноважену особу з питань запобігання та виявлення корупції серед посадових осіб; претенденти на зайняття посад у виконавчому апараті в обов’язковому порядку ознайомлюються з обмеженнями, встановленими законами України «Про службу в органах місцевого самоврядування» та «Про засади запобігання і протидії корупції», пов’язаними з прийняттям на службу в органи місцевого самоврядування та її проходженням.</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На контролі питання декларування майна, доходів, витрат і зобов’язання фінансового характеру працівниками та депутатами районної ради; дотримання вимог законодавства щодо врегулювання конфлікту інтересів; проводяться організаційні та роз’яснювальні роботи із запобігання, виявлення і протидії корупції.</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Також вживаються заходи щодо виконання вимог Закону України «Про очищення влади».</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За звітний період до Тернопільської районної ради надійшло 538</w:t>
      </w:r>
      <w:r w:rsidRPr="00C4782C">
        <w:rPr>
          <w:rStyle w:val="Strong"/>
          <w:sz w:val="28"/>
          <w:szCs w:val="28"/>
          <w:bdr w:val="none" w:sz="0" w:space="0" w:color="auto" w:frame="1"/>
          <w:lang w:val="uk-UA"/>
        </w:rPr>
        <w:t xml:space="preserve"> </w:t>
      </w:r>
      <w:r w:rsidRPr="00C4782C">
        <w:rPr>
          <w:sz w:val="28"/>
          <w:szCs w:val="28"/>
          <w:lang w:val="uk-UA"/>
        </w:rPr>
        <w:t>вхідних документів, направлено в різні установи, підприємства, організації 241 вихідний документ. Виконавчим апаратом вживалися заходи щодо їх своєчасного виконання.</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 xml:space="preserve">Особливе місце серед напрямів діяльності голови районної ради відведено організації роботи з </w:t>
      </w:r>
      <w:r w:rsidRPr="00C4782C">
        <w:rPr>
          <w:b/>
          <w:bCs/>
          <w:sz w:val="28"/>
          <w:lang w:val="uk-UA"/>
        </w:rPr>
        <w:t>розгляду звернень громадян</w:t>
      </w:r>
      <w:r w:rsidRPr="00C4782C">
        <w:rPr>
          <w:sz w:val="28"/>
          <w:szCs w:val="28"/>
          <w:lang w:val="uk-UA"/>
        </w:rPr>
        <w:t>, їх особистого прийому.</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Забезпечуються вимоги діючого законодавства щодо розгляду звернень громадян, визначені дні прийому громадян головою районної ради, заступником голови. Фактично прийом громадян мною проводиться щоденно.</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У переважній більшості випадків жителі району порушували питання соціального захисту (призначення виплат соціальних допомог, надання матеріальної допомоги на лікування, матеріальне забезпечення учасників АТО) та земельних відносин (оформлення державних актів на землю, розрахунки за здані в оренду земельні паї, індивідуальне землекористування).</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 xml:space="preserve">За відповідний період на ім’я голови районної ради та його заступника надійшло </w:t>
      </w:r>
      <w:r w:rsidRPr="00C4782C">
        <w:rPr>
          <w:rStyle w:val="Strong"/>
          <w:b w:val="0"/>
          <w:sz w:val="28"/>
          <w:szCs w:val="28"/>
          <w:bdr w:val="none" w:sz="0" w:space="0" w:color="auto" w:frame="1"/>
          <w:lang w:val="uk-UA"/>
        </w:rPr>
        <w:t>322</w:t>
      </w:r>
      <w:r w:rsidRPr="00C4782C">
        <w:rPr>
          <w:sz w:val="28"/>
          <w:szCs w:val="28"/>
          <w:lang w:val="uk-UA"/>
        </w:rPr>
        <w:t xml:space="preserve"> звернення, з них 5 - колективних та 317 індивідуальних.</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На підставі звернень більше триста громадян отримали одноразову грошову допомогу, які постійно проживають або працюють на території Тернопільського району, перебувають у складному матеріальному становищі внаслідок стихійного лиха, нещасного випадку, важкого захворювання, інших ускладнюючих обставин, а також мобілізованим особам та їх сім'ям, учасникам АТО.</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 xml:space="preserve">Життя заставляє нас по-новому підходити до організації співпраці та взаємодії з радами базового рівня. Налагоджуємо партнерські стосунки з Байковецькою та Великогаївською об’єднаними територіальними громадами. Оскільки в радах немає прямого підпорядкування, районна рада будує з сільськими радами свої відносини на договірній основі. </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 xml:space="preserve">Сільські, селищні голови та секретарі сільських рад постійно направляються в обласний центр підвищення кваліфікації державних службовців. За 2017 рік курси підвищення кваліфікації пройшли 2 сільських голів, 4 головних бухгалтери та 2 головних спеціалісти сільських рад. </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 xml:space="preserve">Великого значення у своїй роботі надаю </w:t>
      </w:r>
      <w:r w:rsidRPr="00C4782C">
        <w:rPr>
          <w:b/>
          <w:bCs/>
          <w:sz w:val="28"/>
          <w:szCs w:val="28"/>
        </w:rPr>
        <w:t>навчанню та підвищенню рівня професійних знань.</w:t>
      </w:r>
      <w:r w:rsidRPr="00C4782C">
        <w:rPr>
          <w:b/>
          <w:bCs/>
          <w:sz w:val="28"/>
        </w:rPr>
        <w:t xml:space="preserve"> </w:t>
      </w:r>
      <w:r w:rsidRPr="00C4782C">
        <w:rPr>
          <w:sz w:val="28"/>
          <w:szCs w:val="28"/>
          <w:lang w:val="uk-UA"/>
        </w:rPr>
        <w:t xml:space="preserve">За сприяння районної ради 3 посадові особи районної ради пройшли навчання в обласному центрі  підвищення кваліфікації державних службовців. </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 xml:space="preserve">Значна увага районної ради за звітний період спрямовувалася на надання </w:t>
      </w:r>
      <w:r w:rsidRPr="00C4782C">
        <w:rPr>
          <w:rStyle w:val="Strong"/>
          <w:sz w:val="28"/>
          <w:szCs w:val="28"/>
          <w:bdr w:val="none" w:sz="0" w:space="0" w:color="auto" w:frame="1"/>
          <w:lang w:val="uk-UA"/>
        </w:rPr>
        <w:t xml:space="preserve">підтримки тим жителям нашого району, які були мобілізовані до лав Збройних Сил України, учасникам Антитерористичної операції </w:t>
      </w:r>
      <w:r w:rsidRPr="00C4782C">
        <w:rPr>
          <w:sz w:val="28"/>
          <w:szCs w:val="28"/>
          <w:lang w:val="uk-UA"/>
        </w:rPr>
        <w:t>на Сході України та їх сім’ям. Відповідно до прийнятої програми стимулювання громадян, направлених Тернопільським ОМВК для проходження військової служби за контрактом у ЗСУ, виплачувались кошти в сумі 15 тис. грн. на одного службовця. Діє програма підтримки осіб, які брали участь в АТО та членів сімей загиблих в АТО, яким щомісячно виплачується по 2 тис. грн.</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Представники громадських організацій, територіальних громад Тернопільщини, волонтери продовжують проводити активну роботу по організації збору та відправки всього необхідного для військовослужбовців, які захищають незалежність України в зоні проведення АТО, а депутати сприяють їх роботі. Велику допомогу в цьому питанні надає районна організація «Червоного Хреста», за що їм велика подяка.</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 xml:space="preserve">Розуміючи важливість напрямку роботи у справі захисту національних та територіальних інтересів держави, будемо і надалі </w:t>
      </w:r>
      <w:r w:rsidRPr="00C4782C">
        <w:rPr>
          <w:rStyle w:val="Strong"/>
          <w:sz w:val="28"/>
          <w:szCs w:val="28"/>
          <w:bdr w:val="none" w:sz="0" w:space="0" w:color="auto" w:frame="1"/>
          <w:lang w:val="uk-UA"/>
        </w:rPr>
        <w:t>підтримувати правоохоронні органи</w:t>
      </w:r>
      <w:r w:rsidRPr="00C4782C">
        <w:rPr>
          <w:sz w:val="28"/>
          <w:szCs w:val="28"/>
          <w:lang w:val="uk-UA"/>
        </w:rPr>
        <w:t>. Відповідно до прийнятої програми сприяння Управлінню патрульної поліції щодо підвищення рівня безпеки громадян на території Тернопільського району були виділені кошти.</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У 2017 році з районного бюджету на виконання «Програми розвитку футболу в Тернопільському районі на 2015-2020 роки» та «Програми розвитку фізичної культури та спорту в Тернопільському районі на 2017-2019 роки» були виділ</w:t>
      </w:r>
      <w:r>
        <w:rPr>
          <w:sz w:val="28"/>
          <w:szCs w:val="28"/>
          <w:lang w:val="uk-UA"/>
        </w:rPr>
        <w:t>ені кошти в сумі 570,4 тис.грн., я</w:t>
      </w:r>
      <w:r w:rsidRPr="00C4782C">
        <w:rPr>
          <w:sz w:val="28"/>
          <w:szCs w:val="28"/>
          <w:lang w:val="uk-UA"/>
        </w:rPr>
        <w:t>кі були витрачені на проведення навчально-тренувальних зборів з олімпійських видів спорту, на проведення районних та участь в обласних Кубках та Чемпіонатах.</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Районна команда ДСО – Поділля стала володарем кубка області з футболу та в чемпіонаті області виборола срібні медалі.</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Команда району з футболу «Ветеран» стала Чемпіоном області серед команд ветеранів.</w:t>
      </w:r>
    </w:p>
    <w:p w:rsidR="00EB55E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 xml:space="preserve">Не залишилися поза увагою і учасники Чемпіонату району з футболу. Майже 110 тис.грн. було витрачено на придбання спортивної форми та м’ячів для команд-переможців вищої, першої та другої ліг районного Чемпіонату з футболу. </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Також були виділені кошти в сумі 20 тис.грн. для реалізації районної молодіжної програми, які були направлені на участь учнівської молоді в 16-му Кубку Тернопільської області з українських інтелектуальних ігор «УНІКУМ» ім. Героя АТО Ореста Квача, в обласній тереновій грі для дітей та молоді «Легенди УПА», відзначення Дня молоді в районі.</w:t>
      </w:r>
    </w:p>
    <w:p w:rsidR="00EB55EC" w:rsidRPr="00C4782C" w:rsidRDefault="00EB55EC" w:rsidP="00391172">
      <w:pPr>
        <w:pStyle w:val="NormalWeb"/>
        <w:spacing w:before="0" w:beforeAutospacing="0" w:after="0" w:afterAutospacing="0" w:line="360" w:lineRule="auto"/>
        <w:ind w:firstLine="709"/>
        <w:jc w:val="both"/>
        <w:rPr>
          <w:sz w:val="28"/>
          <w:szCs w:val="28"/>
          <w:lang w:val="uk-UA"/>
        </w:rPr>
      </w:pPr>
      <w:r w:rsidRPr="00C4782C">
        <w:rPr>
          <w:sz w:val="28"/>
          <w:szCs w:val="28"/>
          <w:lang w:val="uk-UA"/>
        </w:rPr>
        <w:t>Не залишилася поза увагою і цільова районна програма з національно-патріотичного виховання. Для її реалізації теж було виділено кошти в сумі 20 тис.грн., які використано на нагородження переможців таборово-вишкільної підготовки учнівської молоді району та спортивно-туристичного спорядження для гуртківців районного Будинку школяра.</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За звітний період побував з робочими поїздками в більшості сільських рад, у ході яких ознайомився із станом справ територіальних громад району та сприяв вирішенню проблемних питань.</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Завершуючи свій виступ, хотів би сказати, що районна рада і я особисто завжди відкритий для спілкування, дискусій, об’єктивних зауважень та ділових пропозицій.</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Переконаний, якщо ми з вами будуємо громадянське суспільство, то повинні прозоро і з розумінням ставитись до найбільш проблемних питань, які потрібно вирішувати у межах наших компетенцій.</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Впевнений, що роль органів місцевого самоврядування у державі і суспільстві в цілому буде лише зростати. Разом з цим, посилюватиметься й відповідальність депутатів, усіх посадових осіб. Зміни будуть, до них треба готуватися. Це – вимога часу, підтверджена подіями, що ми переживаємо.</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Кожен із нас добре усвідомлює, що зараз відбувається в нашій державі. Ми повинні зрозуміти, що нема особистих амбіцій і побажань – є бажання працювати для людей, працювати для району. Саме це повинно об’єднати нас задля втілення поставлених завдань.</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Тож нам треба набиратися терпіння і сили боротися й працювати, безпосередньо долучаючись до практичної реалізації запланованих змін, починаючи, перш за все, з себе, зі зміни власної свідомості. А ще – стояти міцно на захисті нашої України від ворожої сили як зовнішньої, так і внутрішньої.</w:t>
      </w:r>
    </w:p>
    <w:p w:rsidR="00EB55EC" w:rsidRPr="00C4782C" w:rsidRDefault="00EB55EC" w:rsidP="00391172">
      <w:pPr>
        <w:pStyle w:val="NormalWeb"/>
        <w:spacing w:before="150" w:beforeAutospacing="0" w:after="150" w:afterAutospacing="0" w:line="360" w:lineRule="auto"/>
        <w:ind w:firstLine="709"/>
        <w:jc w:val="both"/>
        <w:rPr>
          <w:sz w:val="28"/>
          <w:szCs w:val="28"/>
          <w:lang w:val="uk-UA"/>
        </w:rPr>
      </w:pPr>
      <w:r w:rsidRPr="00C4782C">
        <w:rPr>
          <w:sz w:val="28"/>
          <w:szCs w:val="28"/>
          <w:lang w:val="uk-UA"/>
        </w:rPr>
        <w:t>Користуючись нагодою, дякую всім депутатам районної ради, сільським і селищним головам, керівникам виконавчих органів влади за підтримку, взаєморозуміння і проведену спільними зусиллями роботу. Переконаний, що діяльність районної ради і в подальшому буде спрямована на ефективне розв’язання нагальних проблем Тернопільського району.</w:t>
      </w:r>
    </w:p>
    <w:p w:rsidR="00EB55EC" w:rsidRPr="00C4782C" w:rsidRDefault="00EB55EC" w:rsidP="00391172">
      <w:pPr>
        <w:spacing w:line="360" w:lineRule="auto"/>
        <w:ind w:firstLine="709"/>
        <w:jc w:val="both"/>
        <w:rPr>
          <w:rFonts w:ascii="Times New Roman" w:hAnsi="Times New Roman"/>
          <w:sz w:val="28"/>
          <w:szCs w:val="28"/>
        </w:rPr>
      </w:pPr>
    </w:p>
    <w:bookmarkEnd w:id="0"/>
    <w:p w:rsidR="00EB55EC" w:rsidRPr="00C4782C" w:rsidRDefault="00EB55EC" w:rsidP="00391172">
      <w:pPr>
        <w:spacing w:line="360" w:lineRule="auto"/>
        <w:rPr>
          <w:sz w:val="28"/>
        </w:rPr>
      </w:pPr>
    </w:p>
    <w:sectPr w:rsidR="00EB55EC" w:rsidRPr="00C4782C" w:rsidSect="00B135C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5EC" w:rsidRDefault="00EB55EC" w:rsidP="00832929">
      <w:r>
        <w:separator/>
      </w:r>
    </w:p>
  </w:endnote>
  <w:endnote w:type="continuationSeparator" w:id="0">
    <w:p w:rsidR="00EB55EC" w:rsidRDefault="00EB55EC" w:rsidP="00832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5EC" w:rsidRDefault="00EB55EC">
    <w:pPr>
      <w:pStyle w:val="Footer"/>
      <w:jc w:val="center"/>
    </w:pPr>
    <w:fldSimple w:instr="PAGE   \* MERGEFORMAT">
      <w:r w:rsidRPr="008F38B7">
        <w:rPr>
          <w:noProof/>
          <w:lang w:val="ru-RU"/>
        </w:rPr>
        <w:t>12</w:t>
      </w:r>
    </w:fldSimple>
  </w:p>
  <w:p w:rsidR="00EB55EC" w:rsidRDefault="00EB55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5EC" w:rsidRDefault="00EB55EC" w:rsidP="00832929">
      <w:r>
        <w:separator/>
      </w:r>
    </w:p>
  </w:footnote>
  <w:footnote w:type="continuationSeparator" w:id="0">
    <w:p w:rsidR="00EB55EC" w:rsidRDefault="00EB55EC" w:rsidP="008329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665E"/>
    <w:multiLevelType w:val="hybridMultilevel"/>
    <w:tmpl w:val="67209A7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AB5B43"/>
    <w:multiLevelType w:val="hybridMultilevel"/>
    <w:tmpl w:val="E3444F42"/>
    <w:lvl w:ilvl="0" w:tplc="D3726514">
      <w:start w:val="1"/>
      <w:numFmt w:val="bullet"/>
      <w:lvlText w:val="-"/>
      <w:lvlJc w:val="left"/>
      <w:pPr>
        <w:ind w:left="1429" w:hanging="360"/>
      </w:pPr>
      <w:rPr>
        <w:rFonts w:ascii="Simplified Arabic Fixed" w:hAnsi="Simplified Arabic Fixed"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9BC0677"/>
    <w:multiLevelType w:val="hybridMultilevel"/>
    <w:tmpl w:val="54164084"/>
    <w:lvl w:ilvl="0" w:tplc="8488DD9C">
      <w:numFmt w:val="bullet"/>
      <w:lvlText w:val="-"/>
      <w:lvlJc w:val="left"/>
      <w:pPr>
        <w:ind w:left="1579" w:hanging="87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518821F2"/>
    <w:multiLevelType w:val="multilevel"/>
    <w:tmpl w:val="FB50D39A"/>
    <w:lvl w:ilvl="0">
      <w:start w:val="1"/>
      <w:numFmt w:val="decimal"/>
      <w:lvlText w:val="%1."/>
      <w:lvlJc w:val="left"/>
      <w:pPr>
        <w:tabs>
          <w:tab w:val="num" w:pos="921"/>
        </w:tabs>
        <w:ind w:left="921"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359"/>
    <w:rsid w:val="00052577"/>
    <w:rsid w:val="00076162"/>
    <w:rsid w:val="000920B3"/>
    <w:rsid w:val="000C7D63"/>
    <w:rsid w:val="000F4490"/>
    <w:rsid w:val="000F5199"/>
    <w:rsid w:val="001333CD"/>
    <w:rsid w:val="00157361"/>
    <w:rsid w:val="00164498"/>
    <w:rsid w:val="00191787"/>
    <w:rsid w:val="001C2B55"/>
    <w:rsid w:val="00281E55"/>
    <w:rsid w:val="00307BCA"/>
    <w:rsid w:val="00352C7A"/>
    <w:rsid w:val="0036458D"/>
    <w:rsid w:val="00366C45"/>
    <w:rsid w:val="0037080D"/>
    <w:rsid w:val="00391172"/>
    <w:rsid w:val="003A2E3C"/>
    <w:rsid w:val="003E5430"/>
    <w:rsid w:val="00400D88"/>
    <w:rsid w:val="00432E20"/>
    <w:rsid w:val="00437E8E"/>
    <w:rsid w:val="004B2BFC"/>
    <w:rsid w:val="004B3BD8"/>
    <w:rsid w:val="004C4396"/>
    <w:rsid w:val="005A1E97"/>
    <w:rsid w:val="005E611E"/>
    <w:rsid w:val="006162A0"/>
    <w:rsid w:val="00630A73"/>
    <w:rsid w:val="00662BE9"/>
    <w:rsid w:val="006C23E2"/>
    <w:rsid w:val="006E35D5"/>
    <w:rsid w:val="007A3F6E"/>
    <w:rsid w:val="007D06C0"/>
    <w:rsid w:val="00827F66"/>
    <w:rsid w:val="00832929"/>
    <w:rsid w:val="00842A5B"/>
    <w:rsid w:val="008932CC"/>
    <w:rsid w:val="0089767E"/>
    <w:rsid w:val="008B78A4"/>
    <w:rsid w:val="008C503E"/>
    <w:rsid w:val="008C53AA"/>
    <w:rsid w:val="008F122F"/>
    <w:rsid w:val="008F38B7"/>
    <w:rsid w:val="00903EB3"/>
    <w:rsid w:val="00924866"/>
    <w:rsid w:val="009362B8"/>
    <w:rsid w:val="009A719B"/>
    <w:rsid w:val="009B1239"/>
    <w:rsid w:val="009C31F4"/>
    <w:rsid w:val="009E0483"/>
    <w:rsid w:val="00A02178"/>
    <w:rsid w:val="00A30359"/>
    <w:rsid w:val="00AD1194"/>
    <w:rsid w:val="00AE2765"/>
    <w:rsid w:val="00B135C3"/>
    <w:rsid w:val="00B72984"/>
    <w:rsid w:val="00B80CA8"/>
    <w:rsid w:val="00B87999"/>
    <w:rsid w:val="00B908F7"/>
    <w:rsid w:val="00BB34E6"/>
    <w:rsid w:val="00BB3DFF"/>
    <w:rsid w:val="00BF3B5D"/>
    <w:rsid w:val="00C4782C"/>
    <w:rsid w:val="00D21906"/>
    <w:rsid w:val="00D4280D"/>
    <w:rsid w:val="00E0383F"/>
    <w:rsid w:val="00E416BD"/>
    <w:rsid w:val="00E57F83"/>
    <w:rsid w:val="00EB55EC"/>
    <w:rsid w:val="00ED0F1B"/>
    <w:rsid w:val="00F34662"/>
    <w:rsid w:val="00F478D4"/>
    <w:rsid w:val="00F641D1"/>
    <w:rsid w:val="00F71ACE"/>
    <w:rsid w:val="00FB37A8"/>
    <w:rsid w:val="00FE6D5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59"/>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30359"/>
    <w:pPr>
      <w:spacing w:before="100" w:beforeAutospacing="1" w:after="100" w:afterAutospacing="1"/>
    </w:pPr>
    <w:rPr>
      <w:rFonts w:ascii="Times New Roman" w:eastAsia="Times New Roman" w:hAnsi="Times New Roman"/>
      <w:sz w:val="24"/>
      <w:szCs w:val="24"/>
      <w:lang w:val="ru-RU" w:eastAsia="ru-RU"/>
    </w:rPr>
  </w:style>
  <w:style w:type="character" w:styleId="Strong">
    <w:name w:val="Strong"/>
    <w:basedOn w:val="DefaultParagraphFont"/>
    <w:uiPriority w:val="99"/>
    <w:qFormat/>
    <w:rsid w:val="00A30359"/>
    <w:rPr>
      <w:rFonts w:cs="Times New Roman"/>
      <w:b/>
      <w:bCs/>
    </w:rPr>
  </w:style>
  <w:style w:type="character" w:styleId="Hyperlink">
    <w:name w:val="Hyperlink"/>
    <w:basedOn w:val="DefaultParagraphFont"/>
    <w:uiPriority w:val="99"/>
    <w:semiHidden/>
    <w:rsid w:val="00A30359"/>
    <w:rPr>
      <w:rFonts w:cs="Times New Roman"/>
      <w:color w:val="0000FF"/>
      <w:u w:val="single"/>
    </w:rPr>
  </w:style>
  <w:style w:type="paragraph" w:styleId="Header">
    <w:name w:val="header"/>
    <w:basedOn w:val="Normal"/>
    <w:link w:val="HeaderChar"/>
    <w:uiPriority w:val="99"/>
    <w:rsid w:val="00A30359"/>
    <w:pPr>
      <w:tabs>
        <w:tab w:val="center" w:pos="4677"/>
        <w:tab w:val="right" w:pos="9355"/>
      </w:tabs>
    </w:pPr>
  </w:style>
  <w:style w:type="character" w:customStyle="1" w:styleId="HeaderChar">
    <w:name w:val="Header Char"/>
    <w:basedOn w:val="DefaultParagraphFont"/>
    <w:link w:val="Header"/>
    <w:uiPriority w:val="99"/>
    <w:locked/>
    <w:rsid w:val="00A30359"/>
    <w:rPr>
      <w:rFonts w:cs="Times New Roman"/>
    </w:rPr>
  </w:style>
  <w:style w:type="paragraph" w:styleId="Footer">
    <w:name w:val="footer"/>
    <w:basedOn w:val="Normal"/>
    <w:link w:val="FooterChar"/>
    <w:uiPriority w:val="99"/>
    <w:rsid w:val="00A30359"/>
    <w:pPr>
      <w:tabs>
        <w:tab w:val="center" w:pos="4677"/>
        <w:tab w:val="right" w:pos="9355"/>
      </w:tabs>
    </w:pPr>
  </w:style>
  <w:style w:type="character" w:customStyle="1" w:styleId="FooterChar">
    <w:name w:val="Footer Char"/>
    <w:basedOn w:val="DefaultParagraphFont"/>
    <w:link w:val="Footer"/>
    <w:uiPriority w:val="99"/>
    <w:locked/>
    <w:rsid w:val="00A30359"/>
    <w:rPr>
      <w:rFonts w:cs="Times New Roman"/>
    </w:rPr>
  </w:style>
  <w:style w:type="paragraph" w:styleId="ListParagraph">
    <w:name w:val="List Paragraph"/>
    <w:basedOn w:val="Normal"/>
    <w:uiPriority w:val="99"/>
    <w:qFormat/>
    <w:rsid w:val="00A30359"/>
    <w:pPr>
      <w:spacing w:after="160" w:line="259" w:lineRule="auto"/>
      <w:ind w:left="720"/>
      <w:contextualSpacing/>
    </w:pPr>
    <w:rPr>
      <w:lang w:val="en-US"/>
    </w:rPr>
  </w:style>
  <w:style w:type="paragraph" w:styleId="BalloonText">
    <w:name w:val="Balloon Text"/>
    <w:basedOn w:val="Normal"/>
    <w:link w:val="BalloonTextChar"/>
    <w:uiPriority w:val="99"/>
    <w:semiHidden/>
    <w:rsid w:val="00B80C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3DFF"/>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249</TotalTime>
  <Pages>14</Pages>
  <Words>14654</Words>
  <Characters>8354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ТРР</dc:creator>
  <cp:keywords/>
  <dc:description/>
  <cp:lastModifiedBy>TRRADA</cp:lastModifiedBy>
  <cp:revision>40</cp:revision>
  <cp:lastPrinted>2018-02-13T11:00:00Z</cp:lastPrinted>
  <dcterms:created xsi:type="dcterms:W3CDTF">2018-01-26T11:42:00Z</dcterms:created>
  <dcterms:modified xsi:type="dcterms:W3CDTF">2018-02-14T12:43:00Z</dcterms:modified>
</cp:coreProperties>
</file>